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13" w:rsidRDefault="00C22613" w:rsidP="009B1AFA">
      <w:pPr>
        <w:widowControl w:val="0"/>
        <w:autoSpaceDE w:val="0"/>
        <w:autoSpaceDN w:val="0"/>
        <w:adjustRightInd w:val="0"/>
        <w:jc w:val="center"/>
        <w:rPr>
          <w:rFonts w:cs="Arial"/>
          <w:color w:val="000000"/>
          <w:szCs w:val="24"/>
          <w:u w:color="005600"/>
        </w:rPr>
      </w:pPr>
    </w:p>
    <w:p w:rsidR="00C22613" w:rsidRPr="009B1AFA" w:rsidRDefault="001F3269" w:rsidP="00C22613">
      <w:pPr>
        <w:jc w:val="center"/>
        <w:rPr>
          <w:rFonts w:cs="Arial"/>
          <w:b/>
          <w:sz w:val="28"/>
          <w:szCs w:val="28"/>
        </w:rPr>
      </w:pPr>
      <w:r>
        <w:rPr>
          <w:rFonts w:cs="Arial"/>
          <w:b/>
          <w:sz w:val="28"/>
          <w:szCs w:val="28"/>
        </w:rPr>
        <w:t>REACTIONS</w:t>
      </w:r>
      <w:r w:rsidR="00672480">
        <w:rPr>
          <w:rFonts w:cs="Arial"/>
          <w:b/>
          <w:sz w:val="28"/>
          <w:szCs w:val="28"/>
        </w:rPr>
        <w:t xml:space="preserve"> TO </w:t>
      </w:r>
      <w:r w:rsidR="00672480">
        <w:rPr>
          <w:rFonts w:cs="Arial"/>
          <w:b/>
          <w:i/>
          <w:sz w:val="28"/>
          <w:szCs w:val="28"/>
        </w:rPr>
        <w:t xml:space="preserve">THE </w:t>
      </w:r>
      <w:r w:rsidR="00672480" w:rsidRPr="00672480">
        <w:rPr>
          <w:rFonts w:cs="Arial"/>
          <w:b/>
          <w:i/>
          <w:sz w:val="28"/>
          <w:szCs w:val="28"/>
        </w:rPr>
        <w:t>2011 STATE ENERGY EFFICIENCY SCORECARD</w:t>
      </w:r>
    </w:p>
    <w:p w:rsidR="00C22613" w:rsidRPr="00A803AE" w:rsidRDefault="00C22613" w:rsidP="00C22613">
      <w:pPr>
        <w:jc w:val="center"/>
        <w:rPr>
          <w:rFonts w:cs="Arial"/>
          <w:b/>
          <w:szCs w:val="24"/>
        </w:rPr>
      </w:pPr>
    </w:p>
    <w:p w:rsidR="00C22613" w:rsidRPr="002D3300" w:rsidRDefault="00C22613" w:rsidP="00C22613">
      <w:pPr>
        <w:rPr>
          <w:rFonts w:cs="Arial"/>
          <w:sz w:val="22"/>
          <w:szCs w:val="22"/>
        </w:rPr>
      </w:pPr>
    </w:p>
    <w:p w:rsidR="00C22613" w:rsidRPr="002D3300" w:rsidRDefault="00C22613" w:rsidP="00C22613">
      <w:pPr>
        <w:rPr>
          <w:rFonts w:cs="Arial"/>
          <w:sz w:val="22"/>
          <w:szCs w:val="22"/>
        </w:rPr>
      </w:pPr>
      <w:r w:rsidRPr="002D3300">
        <w:rPr>
          <w:rFonts w:cs="Arial"/>
          <w:sz w:val="22"/>
          <w:szCs w:val="22"/>
        </w:rPr>
        <w:t xml:space="preserve">Media Contact: Patrick </w:t>
      </w:r>
      <w:r w:rsidR="002D3300" w:rsidRPr="002D3300">
        <w:rPr>
          <w:rFonts w:cs="Arial"/>
          <w:sz w:val="22"/>
          <w:szCs w:val="22"/>
        </w:rPr>
        <w:t>Mitchell</w:t>
      </w:r>
    </w:p>
    <w:p w:rsidR="002D3300" w:rsidRPr="002D3300" w:rsidRDefault="002D3300" w:rsidP="002D3300">
      <w:pPr>
        <w:rPr>
          <w:rFonts w:cs="Arial"/>
          <w:bCs/>
          <w:sz w:val="22"/>
          <w:szCs w:val="22"/>
        </w:rPr>
      </w:pPr>
      <w:r w:rsidRPr="002D3300">
        <w:rPr>
          <w:rFonts w:cs="Arial"/>
          <w:bCs/>
          <w:sz w:val="22"/>
          <w:szCs w:val="22"/>
        </w:rPr>
        <w:t>(703) 276-3266 (p)</w:t>
      </w:r>
    </w:p>
    <w:p w:rsidR="00C22613" w:rsidRPr="002D3300" w:rsidRDefault="002D3300" w:rsidP="00C22613">
      <w:pPr>
        <w:rPr>
          <w:rFonts w:cs="Arial"/>
          <w:szCs w:val="24"/>
        </w:rPr>
      </w:pPr>
      <w:r w:rsidRPr="002D3300">
        <w:rPr>
          <w:rFonts w:cs="Arial"/>
          <w:sz w:val="22"/>
          <w:szCs w:val="22"/>
        </w:rPr>
        <w:t>pmitchell@hastingsgroup.com</w:t>
      </w:r>
    </w:p>
    <w:p w:rsidR="00672480" w:rsidRDefault="00672480" w:rsidP="00672480">
      <w:pPr>
        <w:rPr>
          <w:rFonts w:cs="Arial"/>
          <w:b/>
          <w:u w:val="single"/>
        </w:rPr>
      </w:pPr>
    </w:p>
    <w:p w:rsidR="001F3269" w:rsidRDefault="001F3269" w:rsidP="00672480">
      <w:pPr>
        <w:rPr>
          <w:rFonts w:cs="Arial"/>
          <w:b/>
          <w:sz w:val="22"/>
          <w:szCs w:val="22"/>
          <w:u w:val="single"/>
        </w:rPr>
      </w:pPr>
    </w:p>
    <w:p w:rsidR="00672480" w:rsidRPr="00D00C96" w:rsidRDefault="00672480" w:rsidP="00672480">
      <w:pPr>
        <w:rPr>
          <w:rFonts w:cs="Arial"/>
          <w:b/>
          <w:sz w:val="22"/>
          <w:szCs w:val="22"/>
          <w:u w:val="single"/>
        </w:rPr>
      </w:pPr>
      <w:r w:rsidRPr="00D00C96">
        <w:rPr>
          <w:rFonts w:cs="Arial"/>
          <w:b/>
          <w:sz w:val="22"/>
          <w:szCs w:val="22"/>
          <w:u w:val="single"/>
        </w:rPr>
        <w:t xml:space="preserve">Massachusetts </w:t>
      </w:r>
      <w:r w:rsidR="00F1662D" w:rsidRPr="00D00C96">
        <w:rPr>
          <w:rFonts w:cs="Arial"/>
          <w:b/>
          <w:sz w:val="22"/>
          <w:szCs w:val="22"/>
          <w:u w:val="single"/>
        </w:rPr>
        <w:br/>
      </w:r>
      <w:r w:rsidR="00F1662D" w:rsidRPr="00D00C96">
        <w:rPr>
          <w:rFonts w:cs="Arial"/>
          <w:sz w:val="22"/>
          <w:szCs w:val="22"/>
        </w:rPr>
        <w:t xml:space="preserve">“Thanks to our investments in innovation and infrastructure, Massachusetts is now leading the nation in energy efficiency,” said Governor </w:t>
      </w:r>
      <w:proofErr w:type="spellStart"/>
      <w:r w:rsidR="00F1662D" w:rsidRPr="00D00C96">
        <w:rPr>
          <w:rFonts w:cs="Arial"/>
          <w:sz w:val="22"/>
          <w:szCs w:val="22"/>
        </w:rPr>
        <w:t>Deval</w:t>
      </w:r>
      <w:proofErr w:type="spellEnd"/>
      <w:r w:rsidR="00F1662D" w:rsidRPr="00D00C96">
        <w:rPr>
          <w:rFonts w:cs="Arial"/>
          <w:sz w:val="22"/>
          <w:szCs w:val="22"/>
        </w:rPr>
        <w:t xml:space="preserve"> Patrick. “Through our Green Communities Act, we set aggressive goals and laid the foundation for greater investment in energy efficiency -- and now we are proud to be a model for the nation and world.”</w:t>
      </w:r>
    </w:p>
    <w:p w:rsidR="001F3269" w:rsidRDefault="001F3269" w:rsidP="001F3269">
      <w:pPr>
        <w:rPr>
          <w:rFonts w:cs="Arial"/>
          <w:b/>
          <w:sz w:val="22"/>
          <w:szCs w:val="22"/>
          <w:u w:val="single"/>
        </w:rPr>
      </w:pPr>
    </w:p>
    <w:p w:rsidR="001F3269" w:rsidRPr="00D00C96" w:rsidRDefault="001F3269" w:rsidP="001F3269">
      <w:pPr>
        <w:rPr>
          <w:rFonts w:cs="Arial"/>
          <w:b/>
          <w:sz w:val="22"/>
          <w:szCs w:val="22"/>
          <w:u w:val="single"/>
        </w:rPr>
      </w:pPr>
      <w:r w:rsidRPr="00D00C96">
        <w:rPr>
          <w:rFonts w:cs="Arial"/>
          <w:b/>
          <w:sz w:val="22"/>
          <w:szCs w:val="22"/>
          <w:u w:val="single"/>
        </w:rPr>
        <w:t>Environment Northeast</w:t>
      </w:r>
    </w:p>
    <w:p w:rsidR="001F3269" w:rsidRPr="00D00C96" w:rsidRDefault="001F3269" w:rsidP="001F3269">
      <w:pPr>
        <w:rPr>
          <w:rFonts w:cs="Arial"/>
          <w:sz w:val="22"/>
          <w:szCs w:val="22"/>
        </w:rPr>
      </w:pPr>
      <w:r w:rsidRPr="00D00C96">
        <w:rPr>
          <w:rFonts w:cs="Arial"/>
          <w:bCs/>
          <w:sz w:val="22"/>
          <w:szCs w:val="22"/>
        </w:rPr>
        <w:t>“This ranking affirms the policy choices Massachusetts has made: prioritizing cost-effective energy efficiency as the lowest cost, cleanest energy resource, emphasizing the importance of a strong, diverse stakeholder council, and committed program administrators,”</w:t>
      </w:r>
      <w:r w:rsidRPr="00D00C96">
        <w:rPr>
          <w:rFonts w:cs="Arial"/>
          <w:sz w:val="22"/>
          <w:szCs w:val="22"/>
        </w:rPr>
        <w:t xml:space="preserve">  said Daniel </w:t>
      </w:r>
      <w:proofErr w:type="spellStart"/>
      <w:r w:rsidRPr="00D00C96">
        <w:rPr>
          <w:rFonts w:cs="Arial"/>
          <w:sz w:val="22"/>
          <w:szCs w:val="22"/>
        </w:rPr>
        <w:t>Sosland</w:t>
      </w:r>
      <w:proofErr w:type="spellEnd"/>
      <w:r w:rsidRPr="00D00C96">
        <w:rPr>
          <w:rFonts w:cs="Arial"/>
          <w:sz w:val="22"/>
          <w:szCs w:val="22"/>
        </w:rPr>
        <w:t>, Executive Director of ENE (Environment Northeast).  ENE represents the environmental community on the state’s Energy Efficiency Advisory Council.</w:t>
      </w:r>
    </w:p>
    <w:p w:rsidR="00672480" w:rsidRPr="00D00C96" w:rsidRDefault="00672480" w:rsidP="00672480">
      <w:pPr>
        <w:rPr>
          <w:rFonts w:cs="Arial"/>
          <w:b/>
          <w:sz w:val="22"/>
          <w:szCs w:val="22"/>
          <w:u w:val="single"/>
        </w:rPr>
      </w:pPr>
    </w:p>
    <w:p w:rsidR="00672480" w:rsidRPr="00D00C96" w:rsidRDefault="00672480" w:rsidP="00672480">
      <w:pPr>
        <w:rPr>
          <w:rFonts w:cs="Arial"/>
          <w:b/>
          <w:sz w:val="22"/>
          <w:szCs w:val="22"/>
          <w:u w:val="single"/>
        </w:rPr>
      </w:pPr>
      <w:r w:rsidRPr="00D00C96">
        <w:rPr>
          <w:rFonts w:cs="Arial"/>
          <w:b/>
          <w:sz w:val="22"/>
          <w:szCs w:val="22"/>
          <w:u w:val="single"/>
        </w:rPr>
        <w:t>California</w:t>
      </w:r>
    </w:p>
    <w:p w:rsidR="00672480" w:rsidRPr="00D00C96" w:rsidRDefault="00672480" w:rsidP="00672480">
      <w:pPr>
        <w:rPr>
          <w:rFonts w:cs="Arial"/>
          <w:sz w:val="22"/>
          <w:szCs w:val="22"/>
        </w:rPr>
      </w:pPr>
      <w:r w:rsidRPr="00D00C96">
        <w:rPr>
          <w:rFonts w:cs="Arial"/>
          <w:sz w:val="22"/>
          <w:szCs w:val="22"/>
        </w:rPr>
        <w:t xml:space="preserve">"The emergence of a new state at the top of ACEEE's State Energy Efficiency Scorecard is a welcome indicator that more and more of our country is aggressively pursuing the triple bottom line of energy efficiency: resource reliability, energy affordability and environmental improvement", said Southern California Edison Director of Customer Energy Efficiency &amp; Solar Gene Rodrigues.  "California's policy makers, regulators and utilities all remain steadfastly committed to EE as the first energy resource in our state’s loading order so Massachusetts had to raise the bar this year to earn the number one spot.  Perhaps California </w:t>
      </w:r>
      <w:r w:rsidRPr="00D00C96">
        <w:rPr>
          <w:rFonts w:cs="Arial"/>
          <w:sz w:val="22"/>
          <w:szCs w:val="22"/>
        </w:rPr>
        <w:noBreakHyphen/>
      </w:r>
      <w:r w:rsidRPr="00D00C96">
        <w:rPr>
          <w:rFonts w:cs="Arial"/>
          <w:sz w:val="22"/>
          <w:szCs w:val="22"/>
        </w:rPr>
        <w:noBreakHyphen/>
        <w:t xml:space="preserve"> or some other state </w:t>
      </w:r>
      <w:r w:rsidRPr="00D00C96">
        <w:rPr>
          <w:rFonts w:cs="Arial"/>
          <w:sz w:val="22"/>
          <w:szCs w:val="22"/>
        </w:rPr>
        <w:noBreakHyphen/>
      </w:r>
      <w:r w:rsidRPr="00D00C96">
        <w:rPr>
          <w:rFonts w:cs="Arial"/>
          <w:sz w:val="22"/>
          <w:szCs w:val="22"/>
        </w:rPr>
        <w:noBreakHyphen/>
        <w:t>will raise the bar again next year."</w:t>
      </w:r>
    </w:p>
    <w:p w:rsidR="00672480" w:rsidRPr="00D00C96" w:rsidRDefault="00672480" w:rsidP="00672480">
      <w:pPr>
        <w:rPr>
          <w:rFonts w:cs="Arial"/>
          <w:b/>
          <w:sz w:val="22"/>
          <w:szCs w:val="22"/>
          <w:u w:val="single"/>
        </w:rPr>
      </w:pPr>
    </w:p>
    <w:p w:rsidR="00672480" w:rsidRPr="00D00C96" w:rsidRDefault="00672480" w:rsidP="00672480">
      <w:pPr>
        <w:rPr>
          <w:rFonts w:cs="Arial"/>
          <w:b/>
          <w:sz w:val="22"/>
          <w:szCs w:val="22"/>
          <w:u w:val="single"/>
        </w:rPr>
      </w:pPr>
      <w:r w:rsidRPr="00D00C96">
        <w:rPr>
          <w:rFonts w:cs="Arial"/>
          <w:b/>
          <w:sz w:val="22"/>
          <w:szCs w:val="22"/>
          <w:u w:val="single"/>
        </w:rPr>
        <w:t>New York</w:t>
      </w:r>
    </w:p>
    <w:p w:rsidR="00672480" w:rsidRPr="00D00C96" w:rsidRDefault="00672480" w:rsidP="00672480">
      <w:pPr>
        <w:rPr>
          <w:rFonts w:cs="Arial"/>
          <w:sz w:val="22"/>
          <w:szCs w:val="22"/>
        </w:rPr>
      </w:pPr>
      <w:r w:rsidRPr="00D00C96">
        <w:rPr>
          <w:rFonts w:cs="Arial"/>
          <w:sz w:val="22"/>
          <w:szCs w:val="22"/>
        </w:rPr>
        <w:t xml:space="preserve">“I am extremely pleased that </w:t>
      </w:r>
      <w:r w:rsidR="00956206">
        <w:rPr>
          <w:rFonts w:cs="Arial"/>
          <w:sz w:val="22"/>
          <w:szCs w:val="22"/>
        </w:rPr>
        <w:t xml:space="preserve">under Governor Cuomo’s leadership, </w:t>
      </w:r>
      <w:r w:rsidRPr="00D00C96">
        <w:rPr>
          <w:rFonts w:cs="Arial"/>
          <w:sz w:val="22"/>
          <w:szCs w:val="22"/>
        </w:rPr>
        <w:t>New York has been recognized as one of the top three states in the U.S. for its energy efficiency policy and program implementation. NYSERDA is committed to ensuring that New York remains a leader in the clean energy economy through programs focused on research and development that will lead to long-term sustainability for both its residents and businesses,” said Francis J. Murray Jr., President and CEO of NYSERDA.  </w:t>
      </w:r>
    </w:p>
    <w:p w:rsidR="00672480" w:rsidRPr="00D00C96" w:rsidRDefault="00672480" w:rsidP="00672480">
      <w:pPr>
        <w:rPr>
          <w:rFonts w:cs="Arial"/>
          <w:b/>
          <w:sz w:val="22"/>
          <w:szCs w:val="22"/>
          <w:u w:val="single"/>
        </w:rPr>
      </w:pPr>
    </w:p>
    <w:p w:rsidR="00672480" w:rsidRPr="00D00C96" w:rsidRDefault="00672480" w:rsidP="00672480">
      <w:pPr>
        <w:rPr>
          <w:rFonts w:cs="Arial"/>
          <w:b/>
          <w:sz w:val="22"/>
          <w:szCs w:val="22"/>
          <w:u w:val="single"/>
        </w:rPr>
      </w:pPr>
      <w:r w:rsidRPr="00D00C96">
        <w:rPr>
          <w:rFonts w:cs="Arial"/>
          <w:b/>
          <w:sz w:val="22"/>
          <w:szCs w:val="22"/>
          <w:u w:val="single"/>
        </w:rPr>
        <w:t>Maryland</w:t>
      </w:r>
    </w:p>
    <w:p w:rsidR="002D5396" w:rsidRPr="00D00C96" w:rsidRDefault="002D5396" w:rsidP="002D5396">
      <w:pPr>
        <w:rPr>
          <w:rFonts w:ascii="Calibri" w:hAnsi="Calibri" w:cs="Calibri"/>
          <w:color w:val="1F497D"/>
          <w:sz w:val="22"/>
          <w:szCs w:val="22"/>
        </w:rPr>
      </w:pPr>
      <w:r w:rsidRPr="00D00C96">
        <w:rPr>
          <w:sz w:val="22"/>
          <w:szCs w:val="22"/>
        </w:rPr>
        <w:t>"I am thrilled that Maryland is being recognized as one of the top ten states and one of the most improved states for energy efficiency," said Malcolm Woolf, Director of the Maryland Energy Administration. "As a result of Governor O'Mall</w:t>
      </w:r>
      <w:r w:rsidR="00094133">
        <w:rPr>
          <w:sz w:val="22"/>
          <w:szCs w:val="22"/>
        </w:rPr>
        <w:t xml:space="preserve">ey's vision in establishing </w:t>
      </w:r>
      <w:r w:rsidRPr="00D00C96">
        <w:rPr>
          <w:sz w:val="22"/>
          <w:szCs w:val="22"/>
        </w:rPr>
        <w:t xml:space="preserve">one of the nation's most aggressive energy efficiency goals, Marylanders have already saved over 700,000 </w:t>
      </w:r>
      <w:proofErr w:type="spellStart"/>
      <w:r w:rsidRPr="00D00C96">
        <w:rPr>
          <w:sz w:val="22"/>
          <w:szCs w:val="22"/>
        </w:rPr>
        <w:t>MWh</w:t>
      </w:r>
      <w:proofErr w:type="spellEnd"/>
      <w:r w:rsidRPr="00D00C96">
        <w:rPr>
          <w:sz w:val="22"/>
          <w:szCs w:val="22"/>
        </w:rPr>
        <w:t xml:space="preserve"> of electricity and over $91 million dollars since 2009, and our peak demand program has helped us avoid major blackouts during our record-setting summer heat wave.”</w:t>
      </w:r>
    </w:p>
    <w:p w:rsidR="00672480" w:rsidRPr="00D00C96" w:rsidRDefault="00672480" w:rsidP="001C5FEC">
      <w:pPr>
        <w:jc w:val="center"/>
        <w:rPr>
          <w:rFonts w:cs="Arial"/>
          <w:b/>
          <w:sz w:val="22"/>
          <w:szCs w:val="22"/>
          <w:u w:val="single"/>
        </w:rPr>
      </w:pPr>
    </w:p>
    <w:p w:rsidR="001F3269" w:rsidRDefault="001F3269" w:rsidP="001C5FEC">
      <w:pPr>
        <w:rPr>
          <w:rFonts w:cs="Arial"/>
          <w:b/>
          <w:sz w:val="22"/>
          <w:szCs w:val="22"/>
          <w:u w:val="single"/>
        </w:rPr>
      </w:pPr>
    </w:p>
    <w:p w:rsidR="001F3269" w:rsidRDefault="001F3269" w:rsidP="001C5FEC">
      <w:pPr>
        <w:rPr>
          <w:rFonts w:cs="Arial"/>
          <w:b/>
          <w:sz w:val="22"/>
          <w:szCs w:val="22"/>
          <w:u w:val="single"/>
        </w:rPr>
      </w:pPr>
    </w:p>
    <w:p w:rsidR="001C5FEC" w:rsidRPr="00D00C96" w:rsidRDefault="00672480" w:rsidP="001C5FEC">
      <w:pPr>
        <w:rPr>
          <w:rFonts w:cs="Arial"/>
          <w:b/>
          <w:sz w:val="22"/>
          <w:szCs w:val="22"/>
          <w:u w:val="single"/>
        </w:rPr>
      </w:pPr>
      <w:r w:rsidRPr="00D00C96">
        <w:rPr>
          <w:rFonts w:cs="Arial"/>
          <w:b/>
          <w:sz w:val="22"/>
          <w:szCs w:val="22"/>
          <w:u w:val="single"/>
        </w:rPr>
        <w:t>Michigan</w:t>
      </w:r>
    </w:p>
    <w:p w:rsidR="00672480" w:rsidRPr="00D00C96" w:rsidRDefault="00672480" w:rsidP="001C5FEC">
      <w:pPr>
        <w:rPr>
          <w:rFonts w:cs="Arial"/>
          <w:b/>
          <w:sz w:val="22"/>
          <w:szCs w:val="22"/>
          <w:u w:val="single"/>
        </w:rPr>
      </w:pPr>
      <w:r w:rsidRPr="00D00C96">
        <w:rPr>
          <w:rFonts w:cs="Arial"/>
          <w:sz w:val="22"/>
          <w:szCs w:val="22"/>
        </w:rPr>
        <w:t xml:space="preserve">“We are excited that Michigan’s positive action on energy efficiency is being recognized nationally,” said Valerie </w:t>
      </w:r>
      <w:proofErr w:type="spellStart"/>
      <w:r w:rsidRPr="00D00C96">
        <w:rPr>
          <w:rFonts w:cs="Arial"/>
          <w:sz w:val="22"/>
          <w:szCs w:val="22"/>
        </w:rPr>
        <w:t>Brader</w:t>
      </w:r>
      <w:proofErr w:type="spellEnd"/>
      <w:r w:rsidRPr="00D00C96">
        <w:rPr>
          <w:rFonts w:cs="Arial"/>
          <w:sz w:val="22"/>
          <w:szCs w:val="22"/>
        </w:rPr>
        <w:t>, the Chief Energy Policy Officer for the Michigan Economic Development Corporation. “Increasing efficiency saves us money while protecting our environment – which helps us keep Michigan a great place to do business and a great place to enjoy the outdoors.”</w:t>
      </w:r>
    </w:p>
    <w:p w:rsidR="001C5FEC" w:rsidRPr="00D00C96" w:rsidRDefault="001C5FEC" w:rsidP="00672480">
      <w:pPr>
        <w:rPr>
          <w:rFonts w:cs="Arial"/>
          <w:sz w:val="22"/>
          <w:szCs w:val="22"/>
        </w:rPr>
      </w:pPr>
    </w:p>
    <w:p w:rsidR="00672480" w:rsidRDefault="00672480" w:rsidP="00672480">
      <w:pPr>
        <w:rPr>
          <w:rFonts w:cs="Arial"/>
          <w:sz w:val="22"/>
          <w:szCs w:val="22"/>
        </w:rPr>
      </w:pPr>
      <w:r w:rsidRPr="00D00C96">
        <w:rPr>
          <w:rFonts w:cs="Arial"/>
          <w:sz w:val="22"/>
          <w:szCs w:val="22"/>
        </w:rPr>
        <w:t xml:space="preserve">"We are excited that Michigan businesses and consumers have embraced our energy efficiency efforts.  At a time when the Michigan economy is struggling, our customers have seized the opportunity to save energy and save money.  As the economy of the state improves, the efficiency gains we make will help power that recovery."  Patti </w:t>
      </w:r>
      <w:proofErr w:type="spellStart"/>
      <w:r w:rsidRPr="00D00C96">
        <w:rPr>
          <w:rFonts w:cs="Arial"/>
          <w:sz w:val="22"/>
          <w:szCs w:val="22"/>
        </w:rPr>
        <w:t>Poppe</w:t>
      </w:r>
      <w:proofErr w:type="spellEnd"/>
      <w:r w:rsidRPr="00D00C96">
        <w:rPr>
          <w:rFonts w:cs="Arial"/>
          <w:sz w:val="22"/>
          <w:szCs w:val="22"/>
        </w:rPr>
        <w:t xml:space="preserve">, Vice President of Customer Experience &amp; Operations at Consumers Energy </w:t>
      </w:r>
    </w:p>
    <w:p w:rsidR="003F0294" w:rsidRDefault="003F0294" w:rsidP="00672480">
      <w:pPr>
        <w:rPr>
          <w:rFonts w:cs="Arial"/>
          <w:sz w:val="22"/>
          <w:szCs w:val="22"/>
        </w:rPr>
      </w:pPr>
    </w:p>
    <w:p w:rsidR="003F0294" w:rsidRPr="00D00C96" w:rsidRDefault="003F0294" w:rsidP="00672480">
      <w:pPr>
        <w:rPr>
          <w:rFonts w:cs="Arial"/>
          <w:sz w:val="22"/>
          <w:szCs w:val="22"/>
        </w:rPr>
      </w:pPr>
      <w:r w:rsidRPr="003F0294">
        <w:rPr>
          <w:rFonts w:cs="Arial"/>
          <w:sz w:val="22"/>
          <w:szCs w:val="22"/>
        </w:rPr>
        <w:t>"It's gratifying to have national recognition for our strong energy efficiency efforts during the last two years, but even more important is that so many of our customers are becoming more energy efficient and reducing their energy bills," said Trevor Lauer, DTE Energy vice president, Marketing &amp; Renewables. "We set some aggressive goals for our program, and the customer response has gone beyond even our expectations."</w:t>
      </w:r>
      <w:r>
        <w:rPr>
          <w:rFonts w:cs="Arial"/>
          <w:sz w:val="22"/>
          <w:szCs w:val="22"/>
        </w:rPr>
        <w:t xml:space="preserve"> </w:t>
      </w:r>
    </w:p>
    <w:p w:rsidR="00672480" w:rsidRPr="00D00C96" w:rsidRDefault="00672480" w:rsidP="00672480">
      <w:pPr>
        <w:rPr>
          <w:rFonts w:cs="Arial"/>
          <w:b/>
          <w:sz w:val="22"/>
          <w:szCs w:val="22"/>
          <w:u w:val="single"/>
        </w:rPr>
      </w:pPr>
    </w:p>
    <w:p w:rsidR="00672480" w:rsidRPr="00D00C96" w:rsidRDefault="00672480" w:rsidP="00672480">
      <w:pPr>
        <w:rPr>
          <w:rFonts w:cs="Arial"/>
          <w:b/>
          <w:sz w:val="22"/>
          <w:szCs w:val="22"/>
          <w:u w:val="single"/>
        </w:rPr>
      </w:pPr>
      <w:r w:rsidRPr="00D00C96">
        <w:rPr>
          <w:rFonts w:cs="Arial"/>
          <w:b/>
          <w:sz w:val="22"/>
          <w:szCs w:val="22"/>
          <w:u w:val="single"/>
        </w:rPr>
        <w:t>Illinois</w:t>
      </w:r>
    </w:p>
    <w:p w:rsidR="00672480" w:rsidRPr="00D00C96" w:rsidRDefault="001C5FEC" w:rsidP="001C5FEC">
      <w:pPr>
        <w:rPr>
          <w:sz w:val="22"/>
          <w:szCs w:val="22"/>
        </w:rPr>
      </w:pPr>
      <w:r w:rsidRPr="00D00C96">
        <w:rPr>
          <w:sz w:val="22"/>
          <w:szCs w:val="22"/>
        </w:rPr>
        <w:t xml:space="preserve">“Illinois is a purposeful leader in the area of sustainability, investing more than $600 million in energy efficiency projects over the last four years alone,” Illinois Department of Commerce and Economic Opportunity Director Warren </w:t>
      </w:r>
      <w:proofErr w:type="spellStart"/>
      <w:r w:rsidRPr="00D00C96">
        <w:rPr>
          <w:sz w:val="22"/>
          <w:szCs w:val="22"/>
        </w:rPr>
        <w:t>Ribley</w:t>
      </w:r>
      <w:proofErr w:type="spellEnd"/>
      <w:r w:rsidRPr="00D00C96">
        <w:rPr>
          <w:sz w:val="22"/>
          <w:szCs w:val="22"/>
        </w:rPr>
        <w:t xml:space="preserve"> said. “By supporting aggressive policies including the state’s energy efficiency portfolio standard and advanced building industry training and education, we are creating jobs, building more sustainable communities and securing our place in the new energy economy.”</w:t>
      </w:r>
    </w:p>
    <w:p w:rsidR="00672480" w:rsidRPr="00D00C96" w:rsidRDefault="00672480" w:rsidP="00672480">
      <w:pPr>
        <w:rPr>
          <w:rFonts w:cs="Arial"/>
          <w:b/>
          <w:sz w:val="22"/>
          <w:szCs w:val="22"/>
          <w:u w:val="single"/>
        </w:rPr>
      </w:pPr>
    </w:p>
    <w:p w:rsidR="00672480" w:rsidRPr="00D00C96" w:rsidRDefault="00672480" w:rsidP="00672480">
      <w:pPr>
        <w:rPr>
          <w:rFonts w:cs="Arial"/>
          <w:b/>
          <w:sz w:val="22"/>
          <w:szCs w:val="22"/>
          <w:u w:val="single"/>
        </w:rPr>
      </w:pPr>
      <w:r w:rsidRPr="00D00C96">
        <w:rPr>
          <w:rFonts w:cs="Arial"/>
          <w:b/>
          <w:sz w:val="22"/>
          <w:szCs w:val="22"/>
          <w:u w:val="single"/>
        </w:rPr>
        <w:t>Tennessee</w:t>
      </w:r>
    </w:p>
    <w:p w:rsidR="00672480" w:rsidRPr="00D00C96" w:rsidRDefault="00672480" w:rsidP="00672480">
      <w:pPr>
        <w:rPr>
          <w:rFonts w:cs="Arial"/>
          <w:sz w:val="22"/>
          <w:szCs w:val="22"/>
        </w:rPr>
      </w:pPr>
      <w:r w:rsidRPr="00D00C96">
        <w:rPr>
          <w:rFonts w:cs="Arial"/>
          <w:sz w:val="22"/>
          <w:szCs w:val="22"/>
        </w:rPr>
        <w:t xml:space="preserve">“It is gratifying to see our efforts to grow in the energy efficiency arena continue to pay off,” Molly Cripps, Energy Division director, Tennessee Department of Economic and Community Development, said. “Through the implementation of initiatives like our partnership with Pathway Lending on the Energy Efficiency Loan program, we’ve made it easier for Tennessee businesses to access financing for energy improvements. Ultimately, this means lower operating costs, increased productivity and more jobs for Tennesseans.” </w:t>
      </w:r>
    </w:p>
    <w:p w:rsidR="00672480" w:rsidRPr="00D00C96" w:rsidRDefault="00672480" w:rsidP="00672480">
      <w:pPr>
        <w:rPr>
          <w:rFonts w:cs="Arial"/>
          <w:b/>
          <w:sz w:val="22"/>
          <w:szCs w:val="22"/>
          <w:u w:val="single"/>
        </w:rPr>
      </w:pPr>
    </w:p>
    <w:p w:rsidR="00672480" w:rsidRPr="00D00C96" w:rsidRDefault="00672480" w:rsidP="00672480">
      <w:pPr>
        <w:rPr>
          <w:rFonts w:cs="Arial"/>
          <w:b/>
          <w:sz w:val="22"/>
          <w:szCs w:val="22"/>
          <w:u w:val="single"/>
        </w:rPr>
      </w:pPr>
      <w:r w:rsidRPr="00D00C96">
        <w:rPr>
          <w:rFonts w:cs="Arial"/>
          <w:b/>
          <w:sz w:val="22"/>
          <w:szCs w:val="22"/>
          <w:u w:val="single"/>
        </w:rPr>
        <w:t>Nebraska</w:t>
      </w:r>
    </w:p>
    <w:p w:rsidR="00672480" w:rsidRPr="00D00C96" w:rsidRDefault="00672480" w:rsidP="00672480">
      <w:pPr>
        <w:rPr>
          <w:rFonts w:cs="Arial"/>
          <w:sz w:val="22"/>
          <w:szCs w:val="22"/>
        </w:rPr>
      </w:pPr>
      <w:r w:rsidRPr="00D00C96">
        <w:rPr>
          <w:rFonts w:cs="Arial"/>
          <w:sz w:val="22"/>
          <w:szCs w:val="22"/>
        </w:rPr>
        <w:t xml:space="preserve">“Nebraska has made great strides in a number of areas that will result in achieving greater efficiencies in the use of energy,” Ginger </w:t>
      </w:r>
      <w:proofErr w:type="spellStart"/>
      <w:r w:rsidRPr="00D00C96">
        <w:rPr>
          <w:rFonts w:cs="Arial"/>
          <w:sz w:val="22"/>
          <w:szCs w:val="22"/>
        </w:rPr>
        <w:t>Willson</w:t>
      </w:r>
      <w:proofErr w:type="spellEnd"/>
      <w:r w:rsidRPr="00D00C96">
        <w:rPr>
          <w:rFonts w:cs="Arial"/>
          <w:sz w:val="22"/>
          <w:szCs w:val="22"/>
        </w:rPr>
        <w:t>, Energy Office Director said.  “The partnership between state government and our utilities is making the difference in accomplishing our goals of updating the state’s energy code to the 2009 industry standard and the increasing use of EPA Energy Star benchmarking tools.”</w:t>
      </w:r>
    </w:p>
    <w:p w:rsidR="00672480" w:rsidRPr="00D00C96" w:rsidRDefault="00672480" w:rsidP="00672480">
      <w:pPr>
        <w:rPr>
          <w:rFonts w:cs="Arial"/>
          <w:b/>
          <w:sz w:val="22"/>
          <w:szCs w:val="22"/>
          <w:u w:val="single"/>
        </w:rPr>
      </w:pPr>
    </w:p>
    <w:p w:rsidR="00672480" w:rsidRPr="00D00C96" w:rsidRDefault="00672480" w:rsidP="00672480">
      <w:pPr>
        <w:rPr>
          <w:rFonts w:cs="Arial"/>
          <w:b/>
          <w:sz w:val="22"/>
          <w:szCs w:val="22"/>
          <w:u w:val="single"/>
        </w:rPr>
      </w:pPr>
      <w:r w:rsidRPr="00D00C96">
        <w:rPr>
          <w:rFonts w:cs="Arial"/>
          <w:b/>
          <w:sz w:val="22"/>
          <w:szCs w:val="22"/>
          <w:u w:val="single"/>
        </w:rPr>
        <w:t>Alabama</w:t>
      </w:r>
    </w:p>
    <w:p w:rsidR="00672480" w:rsidRPr="00D00C96" w:rsidRDefault="00672480" w:rsidP="00672480">
      <w:pPr>
        <w:rPr>
          <w:rFonts w:cs="Arial"/>
          <w:bCs/>
          <w:sz w:val="22"/>
          <w:szCs w:val="22"/>
        </w:rPr>
      </w:pPr>
      <w:r w:rsidRPr="00D00C96">
        <w:rPr>
          <w:rFonts w:cs="Arial"/>
          <w:bCs/>
          <w:sz w:val="22"/>
          <w:szCs w:val="22"/>
        </w:rPr>
        <w:t xml:space="preserve">"We are honored to be among those states that ACEEE determined were most improved in 2011,” said Jim </w:t>
      </w:r>
      <w:proofErr w:type="spellStart"/>
      <w:r w:rsidRPr="00D00C96">
        <w:rPr>
          <w:rFonts w:cs="Arial"/>
          <w:bCs/>
          <w:sz w:val="22"/>
          <w:szCs w:val="22"/>
        </w:rPr>
        <w:t>Byard</w:t>
      </w:r>
      <w:proofErr w:type="spellEnd"/>
      <w:r w:rsidRPr="00D00C96">
        <w:rPr>
          <w:rFonts w:cs="Arial"/>
          <w:bCs/>
          <w:sz w:val="22"/>
          <w:szCs w:val="22"/>
        </w:rPr>
        <w:t xml:space="preserve"> Jr., director of the Alabama Department of Economic and Community Affairs, the parent agency for Alabama’s State Energy Office. “Our new statewide residential and commercial energy codes, coupled with loan programs that help businesses, local governments and schools make energy-saving </w:t>
      </w:r>
      <w:proofErr w:type="gramStart"/>
      <w:r w:rsidRPr="00D00C96">
        <w:rPr>
          <w:rFonts w:cs="Arial"/>
          <w:bCs/>
          <w:sz w:val="22"/>
          <w:szCs w:val="22"/>
        </w:rPr>
        <w:t>upgrades,</w:t>
      </w:r>
      <w:proofErr w:type="gramEnd"/>
      <w:r w:rsidRPr="00D00C96">
        <w:rPr>
          <w:rFonts w:cs="Arial"/>
          <w:bCs/>
          <w:sz w:val="22"/>
          <w:szCs w:val="22"/>
        </w:rPr>
        <w:t xml:space="preserve"> demonstrate Alabama's commitment to energy efficiency.”</w:t>
      </w:r>
    </w:p>
    <w:p w:rsidR="00672480" w:rsidRPr="00D00C96" w:rsidRDefault="00672480" w:rsidP="00672480">
      <w:pPr>
        <w:rPr>
          <w:rFonts w:cs="Arial"/>
          <w:b/>
          <w:sz w:val="22"/>
          <w:szCs w:val="22"/>
          <w:u w:val="single"/>
        </w:rPr>
      </w:pPr>
    </w:p>
    <w:p w:rsidR="00C22613" w:rsidRPr="00D00C96" w:rsidRDefault="00C22613" w:rsidP="00C22613">
      <w:pPr>
        <w:rPr>
          <w:rFonts w:cs="Arial"/>
          <w:sz w:val="22"/>
          <w:szCs w:val="22"/>
        </w:rPr>
      </w:pPr>
    </w:p>
    <w:p w:rsidR="00C22613" w:rsidRPr="00A803AE" w:rsidRDefault="00C22613" w:rsidP="00C22613">
      <w:pPr>
        <w:rPr>
          <w:rFonts w:cs="Arial"/>
          <w:szCs w:val="24"/>
        </w:rPr>
      </w:pPr>
    </w:p>
    <w:p w:rsidR="00C22613" w:rsidRPr="003C033B" w:rsidRDefault="00C22613" w:rsidP="00C22613">
      <w:pPr>
        <w:rPr>
          <w:rFonts w:cs="Arial"/>
          <w:i/>
          <w:color w:val="005600"/>
          <w:sz w:val="22"/>
          <w:szCs w:val="22"/>
          <w:u w:color="005600"/>
        </w:rPr>
      </w:pPr>
      <w:r w:rsidRPr="003C033B">
        <w:rPr>
          <w:rFonts w:cs="Arial"/>
          <w:i/>
          <w:sz w:val="22"/>
          <w:szCs w:val="22"/>
        </w:rPr>
        <w:t xml:space="preserve">About ACEEE: The American Council for an Energy-Efficient Economy </w:t>
      </w:r>
      <w:r w:rsidRPr="003C033B">
        <w:rPr>
          <w:rFonts w:cs="Arial"/>
          <w:bCs/>
          <w:i/>
          <w:sz w:val="22"/>
          <w:szCs w:val="22"/>
        </w:rPr>
        <w:t xml:space="preserve">acts as a catalyst to advance energy efficiency policies, programs, technologies, investments, and behaviors. </w:t>
      </w:r>
      <w:r w:rsidRPr="003C033B">
        <w:rPr>
          <w:rFonts w:cs="Arial"/>
          <w:i/>
          <w:sz w:val="22"/>
          <w:szCs w:val="22"/>
        </w:rPr>
        <w:t xml:space="preserve">For information about ACEEE and its programs, publications, and conferences, visit </w:t>
      </w:r>
      <w:hyperlink r:id="rId10" w:history="1">
        <w:r w:rsidRPr="003C033B">
          <w:rPr>
            <w:rStyle w:val="Hyperlink"/>
            <w:rFonts w:cs="Arial"/>
            <w:i/>
            <w:sz w:val="22"/>
            <w:szCs w:val="22"/>
            <w:u w:color="005600"/>
          </w:rPr>
          <w:t>aceee.org</w:t>
        </w:r>
      </w:hyperlink>
      <w:r w:rsidRPr="003C033B">
        <w:rPr>
          <w:rFonts w:cs="Arial"/>
          <w:i/>
          <w:color w:val="005600"/>
          <w:sz w:val="22"/>
          <w:szCs w:val="22"/>
          <w:u w:color="005600"/>
        </w:rPr>
        <w:t xml:space="preserve">. </w:t>
      </w:r>
    </w:p>
    <w:p w:rsidR="00C22613" w:rsidRPr="00720FA3" w:rsidRDefault="00C22613" w:rsidP="00C22613">
      <w:pPr>
        <w:widowControl w:val="0"/>
        <w:autoSpaceDE w:val="0"/>
        <w:autoSpaceDN w:val="0"/>
        <w:adjustRightInd w:val="0"/>
        <w:rPr>
          <w:rFonts w:cs="Arial"/>
          <w:color w:val="000000"/>
          <w:sz w:val="18"/>
          <w:szCs w:val="18"/>
          <w:u w:color="005600"/>
        </w:rPr>
      </w:pPr>
    </w:p>
    <w:p w:rsidR="00945584" w:rsidRPr="001F3269" w:rsidRDefault="00C22613" w:rsidP="001F3269">
      <w:pPr>
        <w:widowControl w:val="0"/>
        <w:autoSpaceDE w:val="0"/>
        <w:autoSpaceDN w:val="0"/>
        <w:adjustRightInd w:val="0"/>
        <w:jc w:val="center"/>
        <w:rPr>
          <w:rFonts w:cs="Arial"/>
          <w:color w:val="000000"/>
          <w:szCs w:val="24"/>
          <w:u w:color="005600"/>
        </w:rPr>
      </w:pPr>
      <w:r w:rsidRPr="00A803AE">
        <w:rPr>
          <w:rFonts w:cs="Arial"/>
          <w:color w:val="000000"/>
          <w:szCs w:val="24"/>
          <w:u w:color="005600"/>
        </w:rPr>
        <w:t>###</w:t>
      </w:r>
    </w:p>
    <w:sectPr w:rsidR="00945584" w:rsidRPr="001F3269" w:rsidSect="00114299">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C34" w:rsidRDefault="00BA4C34">
      <w:r>
        <w:separator/>
      </w:r>
    </w:p>
  </w:endnote>
  <w:endnote w:type="continuationSeparator" w:id="0">
    <w:p w:rsidR="00BA4C34" w:rsidRDefault="00BA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C34" w:rsidRDefault="00BA4C34">
      <w:r>
        <w:separator/>
      </w:r>
    </w:p>
  </w:footnote>
  <w:footnote w:type="continuationSeparator" w:id="0">
    <w:p w:rsidR="00BA4C34" w:rsidRDefault="00BA4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133" w:rsidRDefault="00BA4C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in;margin-top:0;width:612.3pt;height:54pt;z-index:251657728">
          <v:imagedata r:id="rId1" o:title="letterhead_header" croptop="16157f" cropbottom="16702f"/>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B2D"/>
    <w:multiLevelType w:val="hybridMultilevel"/>
    <w:tmpl w:val="CB2AA612"/>
    <w:lvl w:ilvl="0" w:tplc="6200695C">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
    <w:nsid w:val="0EF32185"/>
    <w:multiLevelType w:val="multilevel"/>
    <w:tmpl w:val="68DC2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53276A"/>
    <w:multiLevelType w:val="hybridMultilevel"/>
    <w:tmpl w:val="AB545D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E00B2F"/>
    <w:multiLevelType w:val="multilevel"/>
    <w:tmpl w:val="87A09116"/>
    <w:lvl w:ilvl="0">
      <w:start w:val="1"/>
      <w:numFmt w:val="bullet"/>
      <w:lvlText w:val=""/>
      <w:lvlJc w:val="left"/>
      <w:pPr>
        <w:tabs>
          <w:tab w:val="num" w:pos="360"/>
        </w:tabs>
        <w:ind w:left="0" w:firstLine="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01965DD"/>
    <w:multiLevelType w:val="multilevel"/>
    <w:tmpl w:val="1876D552"/>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9D26DA5"/>
    <w:multiLevelType w:val="hybridMultilevel"/>
    <w:tmpl w:val="68DC2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8353AD"/>
    <w:multiLevelType w:val="hybridMultilevel"/>
    <w:tmpl w:val="D2708F0A"/>
    <w:lvl w:ilvl="0" w:tplc="6200695C">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7">
    <w:nsid w:val="51AE52D2"/>
    <w:multiLevelType w:val="hybridMultilevel"/>
    <w:tmpl w:val="1876D552"/>
    <w:lvl w:ilvl="0" w:tplc="04090011">
      <w:start w:val="1"/>
      <w:numFmt w:val="decimal"/>
      <w:lvlText w:val="%1)"/>
      <w:lvlJc w:val="left"/>
      <w:pPr>
        <w:tabs>
          <w:tab w:val="num" w:pos="1440"/>
        </w:tabs>
        <w:ind w:left="1440" w:hanging="360"/>
      </w:pPr>
      <w:rPr>
        <w:rFonts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F81D89"/>
    <w:multiLevelType w:val="hybridMultilevel"/>
    <w:tmpl w:val="91BA36E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D97618"/>
    <w:multiLevelType w:val="hybridMultilevel"/>
    <w:tmpl w:val="2F3C7AF4"/>
    <w:lvl w:ilvl="0" w:tplc="9650EE78">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F117701"/>
    <w:multiLevelType w:val="hybridMultilevel"/>
    <w:tmpl w:val="BC8843CA"/>
    <w:lvl w:ilvl="0" w:tplc="04090015">
      <w:start w:val="1"/>
      <w:numFmt w:val="upperLetter"/>
      <w:lvlText w:val="%1."/>
      <w:lvlJc w:val="left"/>
      <w:pPr>
        <w:tabs>
          <w:tab w:val="num" w:pos="1080"/>
        </w:tabs>
        <w:ind w:left="108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0"/>
  </w:num>
  <w:num w:numId="4">
    <w:abstractNumId w:val="9"/>
  </w:num>
  <w:num w:numId="5">
    <w:abstractNumId w:val="8"/>
  </w:num>
  <w:num w:numId="6">
    <w:abstractNumId w:val="2"/>
  </w:num>
  <w:num w:numId="7">
    <w:abstractNumId w:val="7"/>
  </w:num>
  <w:num w:numId="8">
    <w:abstractNumId w:val="5"/>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979"/>
    <w:rsid w:val="000710F9"/>
    <w:rsid w:val="00094133"/>
    <w:rsid w:val="000B05BC"/>
    <w:rsid w:val="00114299"/>
    <w:rsid w:val="001360AB"/>
    <w:rsid w:val="001529FD"/>
    <w:rsid w:val="001C5FEC"/>
    <w:rsid w:val="001F3269"/>
    <w:rsid w:val="001F76B6"/>
    <w:rsid w:val="002061E3"/>
    <w:rsid w:val="00254EB0"/>
    <w:rsid w:val="002D3300"/>
    <w:rsid w:val="002D5396"/>
    <w:rsid w:val="00306283"/>
    <w:rsid w:val="00341327"/>
    <w:rsid w:val="003F0294"/>
    <w:rsid w:val="0042637F"/>
    <w:rsid w:val="004859C0"/>
    <w:rsid w:val="0049054E"/>
    <w:rsid w:val="004E1047"/>
    <w:rsid w:val="00605CD7"/>
    <w:rsid w:val="00672480"/>
    <w:rsid w:val="00696A6E"/>
    <w:rsid w:val="006E291E"/>
    <w:rsid w:val="00720FA3"/>
    <w:rsid w:val="00725AAA"/>
    <w:rsid w:val="00750F03"/>
    <w:rsid w:val="007A4981"/>
    <w:rsid w:val="007F5979"/>
    <w:rsid w:val="008767FA"/>
    <w:rsid w:val="009413E4"/>
    <w:rsid w:val="00945584"/>
    <w:rsid w:val="00956206"/>
    <w:rsid w:val="009B1AFA"/>
    <w:rsid w:val="009C1A4F"/>
    <w:rsid w:val="00A803AE"/>
    <w:rsid w:val="00AF53B3"/>
    <w:rsid w:val="00B21D34"/>
    <w:rsid w:val="00B41365"/>
    <w:rsid w:val="00BA4C34"/>
    <w:rsid w:val="00BD4ED9"/>
    <w:rsid w:val="00C22613"/>
    <w:rsid w:val="00CB50C8"/>
    <w:rsid w:val="00D00C96"/>
    <w:rsid w:val="00D62CC0"/>
    <w:rsid w:val="00DD2877"/>
    <w:rsid w:val="00DD4151"/>
    <w:rsid w:val="00F112C7"/>
    <w:rsid w:val="00F1662D"/>
    <w:rsid w:val="00F967E1"/>
    <w:rsid w:val="00FD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3AE"/>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0710F9"/>
    <w:rPr>
      <w:i/>
    </w:rPr>
  </w:style>
  <w:style w:type="character" w:styleId="Hyperlink">
    <w:name w:val="Hyperlink"/>
    <w:rsid w:val="00034F70"/>
    <w:rPr>
      <w:color w:val="0000FF"/>
      <w:u w:val="single"/>
    </w:rPr>
  </w:style>
  <w:style w:type="paragraph" w:styleId="FootnoteText">
    <w:name w:val="footnote text"/>
    <w:aliases w:val=" Char2 Char Char Char, Char2 Char Char, Char2 Char,Char2 Char Char Char,Char2 Char Char,Char2 Char"/>
    <w:basedOn w:val="Normal"/>
    <w:semiHidden/>
    <w:rsid w:val="00F420EC"/>
    <w:pPr>
      <w:jc w:val="both"/>
    </w:pPr>
    <w:rPr>
      <w:sz w:val="20"/>
    </w:rPr>
  </w:style>
  <w:style w:type="character" w:styleId="FootnoteReference">
    <w:name w:val="footnote reference"/>
    <w:aliases w:val="fr,o,FR,(NECG) Footnote Reference + Black,Kern at 10 pt,(NECG) Footnote Reference"/>
    <w:semiHidden/>
    <w:rsid w:val="00F420EC"/>
    <w:rPr>
      <w:vertAlign w:val="superscript"/>
    </w:rPr>
  </w:style>
  <w:style w:type="paragraph" w:styleId="BalloonText">
    <w:name w:val="Balloon Text"/>
    <w:basedOn w:val="Normal"/>
    <w:semiHidden/>
    <w:rsid w:val="005661BD"/>
    <w:rPr>
      <w:rFonts w:ascii="Lucida Grande" w:hAnsi="Lucida Grande"/>
      <w:sz w:val="18"/>
      <w:szCs w:val="18"/>
    </w:rPr>
  </w:style>
  <w:style w:type="paragraph" w:styleId="Header">
    <w:name w:val="header"/>
    <w:basedOn w:val="Normal"/>
    <w:rsid w:val="00B21D34"/>
    <w:pPr>
      <w:tabs>
        <w:tab w:val="center" w:pos="4320"/>
        <w:tab w:val="right" w:pos="8640"/>
      </w:tabs>
    </w:pPr>
  </w:style>
  <w:style w:type="paragraph" w:styleId="Footer">
    <w:name w:val="footer"/>
    <w:basedOn w:val="Normal"/>
    <w:rsid w:val="00B21D34"/>
    <w:pPr>
      <w:tabs>
        <w:tab w:val="center" w:pos="4320"/>
        <w:tab w:val="right" w:pos="8640"/>
      </w:tabs>
    </w:pPr>
  </w:style>
  <w:style w:type="character" w:styleId="CommentReference">
    <w:name w:val="annotation reference"/>
    <w:semiHidden/>
    <w:rsid w:val="009B1AFA"/>
    <w:rPr>
      <w:sz w:val="16"/>
      <w:szCs w:val="16"/>
    </w:rPr>
  </w:style>
  <w:style w:type="paragraph" w:styleId="CommentText">
    <w:name w:val="annotation text"/>
    <w:basedOn w:val="Normal"/>
    <w:semiHidden/>
    <w:rsid w:val="009B1AFA"/>
    <w:rPr>
      <w:sz w:val="20"/>
    </w:rPr>
  </w:style>
  <w:style w:type="paragraph" w:styleId="CommentSubject">
    <w:name w:val="annotation subject"/>
    <w:basedOn w:val="CommentText"/>
    <w:next w:val="CommentText"/>
    <w:semiHidden/>
    <w:rsid w:val="008767FA"/>
    <w:rPr>
      <w:b/>
      <w:bCs/>
    </w:rPr>
  </w:style>
  <w:style w:type="paragraph" w:customStyle="1" w:styleId="Style1">
    <w:name w:val="Style1"/>
    <w:basedOn w:val="Normal"/>
    <w:rsid w:val="007A4981"/>
    <w:rPr>
      <w:rFonts w:cs="Arial"/>
      <w:bCs/>
      <w:sz w:val="20"/>
    </w:rPr>
  </w:style>
  <w:style w:type="character" w:styleId="Strong">
    <w:name w:val="Strong"/>
    <w:uiPriority w:val="22"/>
    <w:qFormat/>
    <w:rsid w:val="00720F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30955">
      <w:bodyDiv w:val="1"/>
      <w:marLeft w:val="60"/>
      <w:marRight w:val="60"/>
      <w:marTop w:val="60"/>
      <w:marBottom w:val="15"/>
      <w:divBdr>
        <w:top w:val="none" w:sz="0" w:space="0" w:color="auto"/>
        <w:left w:val="none" w:sz="0" w:space="0" w:color="auto"/>
        <w:bottom w:val="none" w:sz="0" w:space="0" w:color="auto"/>
        <w:right w:val="none" w:sz="0" w:space="0" w:color="auto"/>
      </w:divBdr>
    </w:div>
    <w:div w:id="989868370">
      <w:bodyDiv w:val="1"/>
      <w:marLeft w:val="60"/>
      <w:marRight w:val="60"/>
      <w:marTop w:val="60"/>
      <w:marBottom w:val="15"/>
      <w:divBdr>
        <w:top w:val="none" w:sz="0" w:space="0" w:color="auto"/>
        <w:left w:val="none" w:sz="0" w:space="0" w:color="auto"/>
        <w:bottom w:val="none" w:sz="0" w:space="0" w:color="auto"/>
        <w:right w:val="none" w:sz="0" w:space="0" w:color="auto"/>
      </w:divBdr>
    </w:div>
    <w:div w:id="1075052877">
      <w:bodyDiv w:val="1"/>
      <w:marLeft w:val="60"/>
      <w:marRight w:val="60"/>
      <w:marTop w:val="60"/>
      <w:marBottom w:val="15"/>
      <w:divBdr>
        <w:top w:val="none" w:sz="0" w:space="0" w:color="auto"/>
        <w:left w:val="none" w:sz="0" w:space="0" w:color="auto"/>
        <w:bottom w:val="none" w:sz="0" w:space="0" w:color="auto"/>
        <w:right w:val="none" w:sz="0" w:space="0" w:color="auto"/>
      </w:divBdr>
      <w:divsChild>
        <w:div w:id="598101996">
          <w:marLeft w:val="0"/>
          <w:marRight w:val="0"/>
          <w:marTop w:val="0"/>
          <w:marBottom w:val="0"/>
          <w:divBdr>
            <w:top w:val="none" w:sz="0" w:space="0" w:color="auto"/>
            <w:left w:val="none" w:sz="0" w:space="0" w:color="auto"/>
            <w:bottom w:val="none" w:sz="0" w:space="0" w:color="auto"/>
            <w:right w:val="none" w:sz="0" w:space="0" w:color="auto"/>
          </w:divBdr>
        </w:div>
      </w:divsChild>
    </w:div>
    <w:div w:id="1278607547">
      <w:bodyDiv w:val="1"/>
      <w:marLeft w:val="60"/>
      <w:marRight w:val="60"/>
      <w:marTop w:val="60"/>
      <w:marBottom w:val="15"/>
      <w:divBdr>
        <w:top w:val="none" w:sz="0" w:space="0" w:color="auto"/>
        <w:left w:val="none" w:sz="0" w:space="0" w:color="auto"/>
        <w:bottom w:val="none" w:sz="0" w:space="0" w:color="auto"/>
        <w:right w:val="none" w:sz="0" w:space="0" w:color="auto"/>
      </w:divBdr>
    </w:div>
    <w:div w:id="1674452673">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aceee.org" TargetMode="Externa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Admin\Templates\ACEEE%20press%20release%20Oct%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BF44-C7B2-4B13-A6C9-A89F2D0E0450}">
  <ds:schemaRefs>
    <ds:schemaRef ds:uri="http://schemas.microsoft.com/office/2006/customDocumentInformationPanel"/>
  </ds:schemaRefs>
</ds:datastoreItem>
</file>

<file path=customXml/itemProps2.xml><?xml version="1.0" encoding="utf-8"?>
<ds:datastoreItem xmlns:ds="http://schemas.openxmlformats.org/officeDocument/2006/customXml" ds:itemID="{1D019222-9DC1-4B4A-B6D0-2546240E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ACEEE press release Oct 2011</Template>
  <TotalTime>1</TotalTime>
  <Pages>1</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ACEEE</Company>
  <LinksUpToDate>false</LinksUpToDate>
  <CharactersWithSpaces>6180</CharactersWithSpaces>
  <SharedDoc>false</SharedDoc>
  <HLinks>
    <vt:vector size="24" baseType="variant">
      <vt:variant>
        <vt:i4>4325386</vt:i4>
      </vt:variant>
      <vt:variant>
        <vt:i4>9</vt:i4>
      </vt:variant>
      <vt:variant>
        <vt:i4>0</vt:i4>
      </vt:variant>
      <vt:variant>
        <vt:i4>5</vt:i4>
      </vt:variant>
      <vt:variant>
        <vt:lpwstr>http://www.aceee.org/</vt:lpwstr>
      </vt:variant>
      <vt:variant>
        <vt:lpwstr/>
      </vt:variant>
      <vt:variant>
        <vt:i4>6094866</vt:i4>
      </vt:variant>
      <vt:variant>
        <vt:i4>6</vt:i4>
      </vt:variant>
      <vt:variant>
        <vt:i4>0</vt:i4>
      </vt:variant>
      <vt:variant>
        <vt:i4>5</vt:i4>
      </vt:variant>
      <vt:variant>
        <vt:lpwstr>http://aceee.org/pubs/xxx.htm</vt:lpwstr>
      </vt:variant>
      <vt:variant>
        <vt:lpwstr/>
      </vt:variant>
      <vt:variant>
        <vt:i4>1179694</vt:i4>
      </vt:variant>
      <vt:variant>
        <vt:i4>3</vt:i4>
      </vt:variant>
      <vt:variant>
        <vt:i4>0</vt:i4>
      </vt:variant>
      <vt:variant>
        <vt:i4>5</vt:i4>
      </vt:variant>
      <vt:variant>
        <vt:lpwstr>mailto:gmurray@aceee.org</vt:lpwstr>
      </vt:variant>
      <vt:variant>
        <vt:lpwstr/>
      </vt:variant>
      <vt:variant>
        <vt:i4>720936</vt:i4>
      </vt:variant>
      <vt:variant>
        <vt:i4>0</vt:i4>
      </vt:variant>
      <vt:variant>
        <vt:i4>0</vt:i4>
      </vt:variant>
      <vt:variant>
        <vt:i4>5</vt:i4>
      </vt:variant>
      <vt:variant>
        <vt:lpwstr>mailto:xxx@aceee.org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msciortino</dc:creator>
  <cp:lastModifiedBy>Glee Murray</cp:lastModifiedBy>
  <cp:revision>2</cp:revision>
  <cp:lastPrinted>2009-11-04T13:59:00Z</cp:lastPrinted>
  <dcterms:created xsi:type="dcterms:W3CDTF">2011-10-20T15:20:00Z</dcterms:created>
  <dcterms:modified xsi:type="dcterms:W3CDTF">2011-10-20T15:20:00Z</dcterms:modified>
</cp:coreProperties>
</file>